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01763" cy="84231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1763" cy="8423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All members meeting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Thursday 9th December 2021 5.00-6.00pm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Collaborate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highlight w:val="white"/>
        </w:rPr>
      </w:pPr>
      <w:r w:rsidDel="00000000" w:rsidR="00000000" w:rsidRPr="00000000">
        <w:rPr>
          <w:rtl w:val="0"/>
        </w:rPr>
        <w:t xml:space="preserve">Agenda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Introduction from the Chair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Minutes of previous General Meeting,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Matters and actions arising from those minutes;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Formal motions and amendments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4.1 Students' Union Governance</w:t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Students’ Union’s Executive Committee is proposing to completely revamp our entire governance structure.  Our current articles and bye-laws are long and unnecessarily complicated.  These proposals will make the Students’ Union less bureaucratic, easier to shape and friendlier to you our members.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Question: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 you support the Students’ Union changing its Articles and Bye-Laws as proposed?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4.2 Reassessment Cap</w:t>
      </w:r>
    </w:p>
    <w:p w:rsidR="00000000" w:rsidDel="00000000" w:rsidP="00000000" w:rsidRDefault="00000000" w:rsidRPr="00000000" w14:paraId="0000001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Currently, when students fail an assessment component and they have missed the mitigating circumstances deadline, they are required to resit the failed component but are capped at 40%.  In a recent referendum the majority of students voted for the SU to lobby the University to increase the reassessment cap from 40% to a range of 55-60%.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Question:</w:t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 you agree that the SU should lobby the University for this option?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5. Reports from the Trustees</w:t>
      </w:r>
    </w:p>
    <w:p w:rsidR="00000000" w:rsidDel="00000000" w:rsidP="00000000" w:rsidRDefault="00000000" w:rsidRPr="00000000" w14:paraId="0000001D">
      <w:pPr>
        <w:ind w:firstLine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6. Any other business</w:t>
      </w:r>
    </w:p>
    <w:p w:rsidR="00000000" w:rsidDel="00000000" w:rsidP="00000000" w:rsidRDefault="00000000" w:rsidRPr="00000000" w14:paraId="0000001E">
      <w:pPr>
        <w:ind w:firstLine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7. Official notices and announcements</w:t>
      </w:r>
    </w:p>
    <w:p w:rsidR="00000000" w:rsidDel="00000000" w:rsidP="00000000" w:rsidRDefault="00000000" w:rsidRPr="00000000" w14:paraId="0000001F">
      <w:pPr>
        <w:ind w:firstLine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8. Close of meeting.</w:t>
      </w:r>
    </w:p>
    <w:p w:rsidR="00000000" w:rsidDel="00000000" w:rsidP="00000000" w:rsidRDefault="00000000" w:rsidRPr="00000000" w14:paraId="00000020">
      <w:pPr>
        <w:rPr>
          <w:color w:val="283c46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Agenda papers </w:t>
      </w:r>
    </w:p>
    <w:p w:rsidR="00000000" w:rsidDel="00000000" w:rsidP="00000000" w:rsidRDefault="00000000" w:rsidRPr="00000000" w14:paraId="00000022">
      <w:pPr>
        <w:rPr>
          <w:color w:val="283c46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See</w:t>
      </w:r>
      <w:r w:rsidDel="00000000" w:rsidR="00000000" w:rsidRPr="00000000">
        <w:rPr>
          <w:highlight w:val="white"/>
          <w:rtl w:val="0"/>
        </w:rPr>
        <w:t xml:space="preserve"> separate attachments on this page:</w:t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